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921737" w:rsidRPr="00921737" w:rsidTr="0092173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671726" wp14:editId="42EFD9FB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737" w:rsidRPr="00921737" w:rsidTr="0092173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МІНІСТЕРСТВО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ПИТАНЬ ЖИТЛОВО-КОМУНАЛЬНОГО ГОСПОДАРСТВА УКРАЇНИ</w:t>
            </w:r>
          </w:p>
        </w:tc>
      </w:tr>
      <w:tr w:rsidR="00921737" w:rsidRPr="00921737" w:rsidTr="0092173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921737" w:rsidRPr="00921737" w:rsidTr="00921737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14.05.2008  № 126</w:t>
            </w:r>
          </w:p>
        </w:tc>
      </w:tr>
      <w:tr w:rsidR="00921737" w:rsidRPr="00921737" w:rsidTr="0092173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травня 2008 р.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479/15170</w:t>
            </w:r>
          </w:p>
        </w:tc>
      </w:tr>
    </w:tbl>
    <w:p w:rsidR="00921737" w:rsidRPr="00921737" w:rsidRDefault="00921737" w:rsidP="0092173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Start w:id="2" w:name="_GoBack"/>
      <w:bookmarkEnd w:id="1"/>
      <w:r w:rsidRPr="009217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затвердження Методики розроблення технологічних нормативів використання питної води при наданні послуг з утримання будинків і споруд та прибудинкових територій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205"/>
      <w:bookmarkEnd w:id="3"/>
      <w:bookmarkEnd w:id="2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{Заголовок із змінами, внесеними згідно з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Наказом Міністерства регіонального розвитку, будівництва та житлово-комунального господарства </w:t>
      </w:r>
      <w:hyperlink r:id="rId6" w:anchor="n6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309"/>
      <w:bookmarkEnd w:id="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{Із змінами, внесеними згідно з Наказом Міністерства регіонального розвитку,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будівництва та житлово-комунального господарства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anchor="n2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5"/>
      <w:bookmarkEnd w:id="5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виконання </w:t>
      </w:r>
      <w:hyperlink r:id="rId8" w:anchor="n410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статті 40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Водного кодексу України, </w:t>
      </w:r>
      <w:hyperlink r:id="rId9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статті 29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Закону України "Про питну воду та питне водопостачання" та відповідно до </w:t>
      </w:r>
      <w:hyperlink r:id="rId10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Порядку розроблення та затвердження технологічних нормативів використання питної води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затвердженого наказом Державного комітету України з питань житлово-комунального господарства від 15.11.2004 № 205, зареєстрованого в Міністерстві юстиції України 07.12.2004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№ 1556/10155, з метою забезпечення впровадження науково обґрунтованого нормування технологічного використання води житлово-експлуатаційними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ідприємствами й організаціями та стимулювання раціонального використання питної води в житловому фонді 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НАКАЗУЮ: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6"/>
      <w:bookmarkEnd w:id="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Затвердити </w:t>
      </w:r>
      <w:hyperlink r:id="rId11" w:anchor="n13" w:history="1">
        <w:r w:rsidRPr="0092173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Методику розроблення технологічних нормативів використання питної води </w:t>
        </w:r>
      </w:hyperlink>
      <w:hyperlink r:id="rId12" w:anchor="n13" w:history="1">
        <w:r w:rsidRPr="0092173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при наданні послуг з утримання будинків і споруд та прибудинкових територій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(далі - Методика), що додається.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206"/>
      <w:bookmarkEnd w:id="7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 із змінами, внесеними згідно з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Наказом Міністерства регіонального розвитку, будівництва та житлово-комунального господарства </w:t>
      </w:r>
      <w:hyperlink r:id="rId13" w:anchor="n6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7"/>
      <w:bookmarkEnd w:id="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Управлінню водопровідно-каналізаційного господарства (Рудий В.П.) разом з Юридичним відділом (Крилова І.І.) подати Методику на державну реєстрацію в установленому порядку.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8"/>
      <w:bookmarkEnd w:id="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Контроль за виконанням цього наказу покласти на заступника Міністра А.М. Козленка.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1685"/>
        <w:gridCol w:w="3744"/>
      </w:tblGrid>
      <w:tr w:rsidR="00921737" w:rsidRPr="00921737" w:rsidTr="0092173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9"/>
            <w:bookmarkEnd w:id="10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О.Ю. Кучеренко</w:t>
            </w:r>
          </w:p>
        </w:tc>
      </w:tr>
      <w:tr w:rsidR="00921737" w:rsidRPr="00921737" w:rsidTr="00921737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0"/>
            <w:bookmarkEnd w:id="11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ПОГОДЖЕНО: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Заступник Міністра охорони навколишнього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природного середовища України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 Державного комітету України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водному господарству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 Державного комітету України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питань регуляторної політики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ідприємництва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І. Макаренко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В.А. Сташук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К.О. Ващенко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99"/>
      <w:bookmarkEnd w:id="1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921737" w:rsidRPr="00921737" w:rsidTr="0092173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1"/>
            <w:bookmarkEnd w:id="13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 Міністерства з питань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житлово-комунального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 України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14.05.2008  № 126</w:t>
            </w:r>
          </w:p>
        </w:tc>
      </w:tr>
      <w:tr w:rsidR="00921737" w:rsidRPr="00921737" w:rsidTr="0092173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12"/>
            <w:bookmarkEnd w:id="14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травня 2008 р.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479/15170</w:t>
            </w:r>
          </w:p>
        </w:tc>
      </w:tr>
    </w:tbl>
    <w:p w:rsidR="00921737" w:rsidRPr="00921737" w:rsidRDefault="00921737" w:rsidP="0092173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3"/>
      <w:bookmarkEnd w:id="15"/>
      <w:r w:rsidRPr="009217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МЕТОДИКА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розроблення технологічних нормативів використання питної води при наданні послуг з утримання будинків і споруд та прибудинкових територій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207"/>
      <w:bookmarkEnd w:id="16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{Заголовок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14" w:anchor="n15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236"/>
      <w:bookmarkEnd w:id="17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{У тексті Методики слова «необлічені витрати», «комерційні втрати» у всіх відмінках замі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нено в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ідповідно словами «необліковані витрати», «втрати» у відповідних відмінках; 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слово «ЖЕП» замінено словом «Виконавець» у відповідних відмінках та числах згідно з Наказом Міністерства регіонального розвитку, будівництва та житлово-комунального господарства </w:t>
      </w:r>
      <w:hyperlink r:id="rId15" w:anchor="n56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  <w:proofErr w:type="gramEnd"/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4"/>
      <w:bookmarkEnd w:id="18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Загальні положення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5"/>
      <w:bookmarkEnd w:id="1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Ця Методика розроблена з метою забезпечення раціонального використання питної води на утримання будинків і споруд та прибудинкових територій шляхом встановлення індивідуальних технологічних нормативів використання питної води (далі - ІТНВПВ) виконавцями послуг з утримання будинків і споруд та прибудинкових територій (далі - Виконавець).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208"/>
      <w:bookmarkEnd w:id="20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{Пункт 1.1 розділу I в редакції Наказу Міністерства регіонального розвитку, будівництва та житлово-комунального господарства </w:t>
      </w:r>
      <w:hyperlink r:id="rId16" w:anchor="n17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16"/>
      <w:bookmarkEnd w:id="2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Методика застосовується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розроблення ІТНВПВ усіма Виконавцями.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09"/>
      <w:bookmarkEnd w:id="22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1.2 розділу 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17" w:anchor="n19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17"/>
      <w:bookmarkEnd w:id="2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Методика встановлює єдиний порядок розрахунку ІТНВПВ на утримання 1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загальної площі житла згідно з </w:t>
      </w:r>
      <w:hyperlink r:id="rId18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Правилами утримання жилих будинків та прибудинкових територій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затвердженими наказом Державного комітету України з питань житлово-комунального господарства від 17.05.2005 № 76, зареєстрованими в Міністерстві юстиції України 25.08.2005 за № 927/11207, та </w:t>
      </w:r>
      <w:hyperlink r:id="rId19" w:anchor="n20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Порядком формування тарифів на послуги</w:t>
        </w:r>
        <w:proofErr w:type="gramEnd"/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з утримання будинків і споруд та прибудинкових територій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затвердженим постановою Кабінету Міні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 України від 01 червня 2011 року № 869 і типового договору про надання послуг з утримання будинків і споруд та прибудинкових територій.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10"/>
      <w:bookmarkEnd w:id="24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1.3 розділу 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20" w:anchor="n20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18"/>
      <w:bookmarkEnd w:id="2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Методика розрахована для визначення ІТНВПВ у Виконавців, які обслуговують жилі будинки, що обладнані будинковими засобами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води, так і без таких.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19"/>
      <w:bookmarkEnd w:id="26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Визначення основних терміні</w:t>
      </w:r>
      <w:proofErr w:type="gramStart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скорочень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0"/>
      <w:bookmarkEnd w:id="2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Внутрішньобудинкова система водопостачання - усі трубопроводи, запірна та водорозбірна арматура на них, санітарно-технічні прилади та обладнання, засоби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та регулювання споживання води, які знаходяться в межах будинку, споруди та системи протипожежного захисту.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1"/>
      <w:bookmarkEnd w:id="2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Витрата води - кількість води, що протікає через живий переріз трубопроводу за одиницю часу.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2"/>
      <w:bookmarkEnd w:id="2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Витоки води - витікання води через нещільність або пошкодження трубопроводів, їх з'єднань, сальників і запірних органів водопровідної арматури під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ією тиску води.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23"/>
      <w:bookmarkEnd w:id="3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ІТНВПВ Виконавця - максимально допустимі обсяги витрат води на утримання 1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загальної площі житла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відповідного Виконавця протягом року, які включають усі види нормативних витрат води при обслуговуванні будинків, споруда та прибудинкової території.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211"/>
      <w:bookmarkEnd w:id="31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{Абзац четвертий розділу 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21" w:anchor="n22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24"/>
      <w:bookmarkEnd w:id="3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Необліковані витрати води - витрати води, не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ічені засобами обліку споживачів через їх нечутливість до малих витрат або через погіршення метрологічних характеристик засобів обліку у процесі експлуатації, та втрати під час реалізації води за показаннями квартирних засобів обліку.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25"/>
      <w:bookmarkEnd w:id="3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Втрати води - обсяги води, забрані з внутрішньобудинкових систем водопостачання і не враховані квартирними засобами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з різних причин (несвоєчасне виявлення несправних квартирних засобів обліку, порушення термінів їх повірки, недозволений розбір води за межами квартир тощо).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26"/>
      <w:bookmarkEnd w:id="3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Стояк - вертикально розташований трубопровід внутрішньобудинкової розподільчої мережі водопостачання або водовідведення.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27"/>
      <w:bookmarkEnd w:id="3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ЦГВ - централізована система гарячого водопостачання.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28"/>
      <w:bookmarkEnd w:id="36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Розрахунок індивідуальних технологічних нормативів використання питної води при наданні послуг з утримання будинків і споруд та прибудинкових територій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212"/>
      <w:bookmarkEnd w:id="37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{Назва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22" w:anchor="n24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29"/>
      <w:bookmarkEnd w:id="3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ІТНВПВ на утримання 1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загальної площі житла протягом року включають: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30"/>
      <w:bookmarkEnd w:id="3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технологічні витрати води (на спорожнення внутрішньобудинкових трубопроводів для ремонтних робіт, промивання внутрішньобудинкових систем холодного і гарячого водопостачання та опалення, будинкових водоочисних установок, наповнення внутрішніх систем опалення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ісля випробувань під час підготовки систем опалення до роботи в осінньо-зимовий період, на миття сміттєкамер та сміттєзбірників, прибирання місць загального користування, випробування систем протипожежного водопроводу, промивання дворових туалетів та використання води на допоміжних об'єктах - майстернях, на утримання транспортних засобів та прибиральної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іки тощо);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31"/>
      <w:bookmarkEnd w:id="4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необліковані витрати води (через недостатню чутливість квартирних засобів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 та втрати);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32"/>
      <w:bookmarkEnd w:id="4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витрати питної води на господарсько-питні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 працівник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 Виконавця;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33"/>
      <w:bookmarkEnd w:id="4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витрати води на утримання прибудинкової території (на поливання зелених насаджень та прибирання прибудинкових територій, наповнення водою декоративних басейнів, забезпечення роботи питних фонтанчиків та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ідготовка поверхні ковзанок).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34"/>
      <w:bookmarkEnd w:id="4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Технологічний норматив використання питної води Виконавця визначається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35"/>
      <w:bookmarkEnd w:id="44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307A45AE" wp14:editId="5DCFE0FA">
            <wp:extent cx="3486150" cy="476250"/>
            <wp:effectExtent l="0" t="0" r="0" b="0"/>
            <wp:docPr id="2" name="Рисунок 2" descr="https://zakon.rada.gov.ua/laws/file/imgs/34/p264846n35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on.rada.gov.ua/laws/file/imgs/34/p264846n35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170"/>
        <w:gridCol w:w="243"/>
        <w:gridCol w:w="7507"/>
      </w:tblGrid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n36"/>
            <w:bookmarkEnd w:id="45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техн.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нормативні технологічні витрати води,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н.о.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необлікованих витрат води у внутрішньобудинкових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г.п.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питної води на господарсько-питні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 працівник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Виконавця;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утр.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утримання прибудинкових територій,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площа квартир усіх будинків, що обслуговуються даним житлово-експлуатаційним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ідприємством,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37"/>
      <w:bookmarkEnd w:id="4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Технологічні витрати питної води Виконавця розраховують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38"/>
      <w:bookmarkEnd w:id="47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0AF6BC94" wp14:editId="36AD2081">
            <wp:extent cx="3276600" cy="238125"/>
            <wp:effectExtent l="0" t="0" r="0" b="9525"/>
            <wp:docPr id="3" name="Рисунок 3" descr="https://zakon.rada.gov.ua/laws/file/imgs/34/p264846n38-1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kon.rada.gov.ua/laws/file/imgs/34/p264846n38-1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97"/>
        <w:gridCol w:w="299"/>
        <w:gridCol w:w="7746"/>
      </w:tblGrid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n39"/>
            <w:bookmarkEnd w:id="48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води на спорожнення внутрішньобудинкових систем водопостачання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води на промивання внутрішньобудинкових систем холодного і гарячого водопостачання та опалення, а також на наповнення внутрішньобудинкової системи опалення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підготовки до роботи в осінньо-зимовий період,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промивання будинкових водоочисних установок,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миття смі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єкамер та сміттєзбірників,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прибирання місць загального користування,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промивання дворових туалетів,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допоміжних об'єктах,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випробовування систем протипожежного водопроводу.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40"/>
      <w:bookmarkEnd w:id="4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3.2.1. Витрати води на спорожнення внутрішньобудинкових систем водопостачання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ремонту визначають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41"/>
      <w:bookmarkEnd w:id="50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2AC4CB2F" wp14:editId="5AB38724">
            <wp:extent cx="2324100" cy="466725"/>
            <wp:effectExtent l="0" t="0" r="0" b="9525"/>
            <wp:docPr id="4" name="Рисунок 4" descr="https://zakon.rada.gov.ua/laws/file/imgs/34/p264846n41-2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kon.rada.gov.ua/laws/file/imgs/34/p264846n41-2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98"/>
        <w:gridCol w:w="299"/>
        <w:gridCol w:w="7745"/>
      </w:tblGrid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n42"/>
            <w:bookmarkEnd w:id="51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стоякі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холодного та гарячого водопостачання у Виконавця, шт.;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середня кількість спорожнень внутрішньобудинкової системи водопостачання 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(приймається за фактичною кількістю спорожнень за попередній рік, але не більше 50), шт.;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коефіцієнт, який враховує ємність внутрішньоквартирних трубопроводі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сер.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середній діаметр стояків,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середня висота стояків,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43"/>
      <w:bookmarkEnd w:id="5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3.2.2. Витрати води на промивання внутрішньобудинкових систем холодного і гарячого водопостачання та опалення, а також на наповнення та промивання внутрішньобудинкової системи опалення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підготовки до роботи в осінньо-зимовий період визначають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44"/>
      <w:bookmarkEnd w:id="53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34544B58" wp14:editId="20DB2B97">
            <wp:extent cx="1390650" cy="200025"/>
            <wp:effectExtent l="0" t="0" r="0" b="9525"/>
            <wp:docPr id="5" name="Рисунок 5" descr="https://zakon.rada.gov.ua/laws/file/imgs/34/p264846n44-3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kon.rada.gov.ua/laws/file/imgs/34/p264846n44-3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27"/>
        <w:gridCol w:w="258"/>
        <w:gridCol w:w="7735"/>
      </w:tblGrid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n45"/>
            <w:bookmarkEnd w:id="54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хгв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ємність трубопроводів і бакі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холодного та гарячого водопостачання,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оп.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ємність внутрішньобудинкових систем опалення,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(Промивання проводиться триразовим заповненням і спорожненням систем).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46"/>
      <w:bookmarkEnd w:id="5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3.2.3. Витрати води на промивання будинкових водоочисних установок визначають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47"/>
      <w:bookmarkEnd w:id="5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q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n,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27"/>
        <w:gridCol w:w="258"/>
        <w:gridCol w:w="7735"/>
      </w:tblGrid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n48"/>
            <w:bookmarkEnd w:id="57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одне промивання установки,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 кількість промивань 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за регламентами утримання або паспортами установок.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49"/>
      <w:bookmarkEnd w:id="5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3.2.4. Витрати води на миття смі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єкамер та сміттєзбірників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4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визначають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214"/>
      <w:bookmarkEnd w:id="59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1323F150" wp14:editId="64ED390A">
            <wp:extent cx="2466975" cy="171450"/>
            <wp:effectExtent l="0" t="0" r="9525" b="0"/>
            <wp:docPr id="6" name="Рисунок 6" descr="https://zakon.rada.gov.ua/laws/file/imgs/34/p264846n214-4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kon.rada.gov.ua/laws/file/imgs/34/p264846n214-4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220"/>
        <w:gridCol w:w="85"/>
        <w:gridCol w:w="7674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n51"/>
            <w:bookmarkEnd w:id="60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зб.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смі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єкамер та сміттєзбірників у Виконавця;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і 0,02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одну операцію,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 К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зб.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відповідних операцій за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згідно зі встановленою рішенням органу місцевого самоврядування періодичністю надання послуг.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215"/>
      <w:bookmarkEnd w:id="61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 3.2.4 пункту 3.2 розділу III в редакції Наказу Міністерства регіонального розвитку, будівництва та житлово-комунального господарства </w:t>
      </w:r>
      <w:hyperlink r:id="rId33" w:anchor="n27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n52"/>
      <w:bookmarkEnd w:id="6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3.2.5. Витрати води на прибирання місць загального користування розраховують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216"/>
      <w:bookmarkEnd w:id="63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7BB23090" wp14:editId="7DFDEEC8">
            <wp:extent cx="1885950" cy="200025"/>
            <wp:effectExtent l="0" t="0" r="0" b="9525"/>
            <wp:docPr id="7" name="Рисунок 7" descr="https://zakon.rada.gov.ua/laws/file/imgs/34/p264846n216-5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kon.rada.gov.ua/laws/file/imgs/34/p264846n216-5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155"/>
        <w:gridCol w:w="110"/>
        <w:gridCol w:w="7820"/>
      </w:tblGrid>
      <w:tr w:rsidR="00921737" w:rsidRPr="00921737" w:rsidTr="0092173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n217"/>
            <w:bookmarkEnd w:id="64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витрати води на одне прибирання згідно з </w:t>
            </w:r>
            <w:hyperlink r:id="rId36" w:anchor="n13" w:tgtFrame="_blank" w:history="1">
              <w:r w:rsidRPr="00921737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Нормами часу та матеріально-технічних ресурсів, норм обслуговування для робітників при утриманні будинків, споруд і прибудинкових територій</w:t>
              </w:r>
            </w:hyperlink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затвердженими наказом Міністерства регіонального розвитку, будівництва та житлово-комунального господарства України від 25 грудня 2013 року № 603, зареєстрованими в Міністерстві юстиц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ії України 23 січня 2014 року за № 151/24928 (далі - Норми часу),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мзк.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площа всіх сходових кліток і вестибюлі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будинках Виконавця,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218"/>
      <w:bookmarkEnd w:id="6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24-річна кількість операцій згідно з </w:t>
      </w:r>
      <w:hyperlink r:id="rId37" w:anchor="n1401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додатком 2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Норм часу.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219"/>
      <w:bookmarkEnd w:id="66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 3.2.5 пункту 3.2 розділу III в редакції Наказу Міністерства регіонального розвитку, будівництва та житлово-комунального господарства </w:t>
      </w:r>
      <w:hyperlink r:id="rId38" w:anchor="n27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55"/>
      <w:bookmarkEnd w:id="6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3.2.6. Витрати води на промивання дворових туалетів розраховують за формулою: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n56"/>
      <w:bookmarkEnd w:id="6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6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50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0,01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N 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дв.т.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212"/>
        <w:gridCol w:w="85"/>
        <w:gridCol w:w="7685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n57"/>
            <w:bookmarkEnd w:id="69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тижнів у році;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промивання одного дворового туалету згідно з Нормами часу,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дв.т.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дворових туалеті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Виконавця.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220"/>
      <w:bookmarkEnd w:id="70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 3.2.6 пункту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39" w:anchor="n35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58"/>
      <w:bookmarkEnd w:id="7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3.2.7. Витрати води на допоміжних об'єктах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7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враховують за показами приладів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іку, а в разі їх відсутності за експлуатаційними даними за останні три роки за формою табл. 1.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59"/>
      <w:bookmarkEnd w:id="7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Таблиця 1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60"/>
      <w:bookmarkEnd w:id="73"/>
      <w:r w:rsidRPr="009217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Технологічні витрати води на допоміжних об'єктах Виконавця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37"/>
        <w:gridCol w:w="1567"/>
        <w:gridCol w:w="1444"/>
        <w:gridCol w:w="1636"/>
        <w:gridCol w:w="1092"/>
        <w:gridCol w:w="856"/>
      </w:tblGrid>
      <w:tr w:rsidR="00921737" w:rsidRPr="00921737" w:rsidTr="009217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n61"/>
            <w:bookmarkEnd w:id="74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технологічних витрат води,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одиниць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води на операцію,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кількість операцій за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води,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221"/>
      <w:bookmarkEnd w:id="75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 3.2.7 пункту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40" w:anchor="n38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62"/>
      <w:bookmarkEnd w:id="7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3.2.8. Норматив витрат води на випробовування систем протипожежного водопроводу розраховується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n63"/>
      <w:bookmarkEnd w:id="7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8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N 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п.к.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187"/>
        <w:gridCol w:w="85"/>
        <w:gridCol w:w="7713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n64"/>
            <w:bookmarkEnd w:id="78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п.к.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пожежних кранів у будинках житлово-експлуатаційного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ідприємства, шт.;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 кількість випробувань за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випробування одного пожежного крана,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65"/>
      <w:bookmarkEnd w:id="7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Норматив необлікованих витрат у внутрішньобудинкових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системах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визначають за формулою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222"/>
      <w:bookmarkEnd w:id="80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шостий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3.2.8 пункту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41" w:anchor="n40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66"/>
      <w:bookmarkEnd w:id="8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 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н.о.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1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985"/>
        <w:gridCol w:w="85"/>
        <w:gridCol w:w="8032"/>
      </w:tblGrid>
      <w:tr w:rsidR="00921737" w:rsidRPr="00921737" w:rsidTr="00921737"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n67"/>
            <w:bookmarkEnd w:id="82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недооблік води квартирними засобами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втрати води,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223"/>
      <w:bookmarkEnd w:id="8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Ця формула може застосовуватися для визначення нормативу необлікованих витрат води у внутрішньобудинкових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системах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формуванні тарифів на послуги з централізованого постачання гарячої води, холодної води, водовідведення (з використанням внутрішньобудинкових систем).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n224"/>
      <w:bookmarkEnd w:id="84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 3.2.8 пункту 3.2 розділу III доповнено новим абзацом згідно з Наказом Міністерства регіонального розвитку, будівництва та житлово-комунального господарства </w:t>
      </w:r>
      <w:hyperlink r:id="rId42" w:anchor="n41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n68"/>
      <w:bookmarkEnd w:id="8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3.2.9. Норматив необлікованих витрат води через недостатню чутливість квартирних засобів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обчислюють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69"/>
      <w:bookmarkEnd w:id="8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1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365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кв.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і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p,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65"/>
        <w:gridCol w:w="118"/>
        <w:gridCol w:w="7900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n70"/>
            <w:bookmarkEnd w:id="87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годин, протягом яких споживачі не користуються водою,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умові, що всі водорозбірні пристрої закриті;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кв.</w:t>
            </w:r>
          </w:p>
        </w:tc>
        <w:tc>
          <w:tcPr>
            <w:tcW w:w="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квартирних засобів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 води Виконавця, шт.;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і</w:t>
            </w:r>
          </w:p>
        </w:tc>
        <w:tc>
          <w:tcPr>
            <w:tcW w:w="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мінімальні витрати води, що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іковуються квартирним засобом обліку води і-того типу за паспортними даними,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/годину;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частка водорозбірної арматури, яка має витоки, менші за 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і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(рекомендується приймати не більше 0,2).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n71"/>
      <w:bookmarkEnd w:id="8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3.2.10. Норматив необлікованих витрат води, пов'язаний з втратами води 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приймають на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івні 10% кількості води, реалізованої за показами квартирних засобів обліку води за останній рік.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72"/>
      <w:bookmarkEnd w:id="8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Витрати води на господарсько-питні потреби працівників Виконавця визначають відповідно до норм додатка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ДБН В.2.5-64:2012 «Внутрішній водопровід та каналізація. Частина І. Проектування. Частина ІІ. Будівництво, ураховуючи кількість працівникі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душових кабін (сіток), за формулою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225"/>
      <w:bookmarkEnd w:id="90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другий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43" w:anchor="n44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n73"/>
      <w:bookmarkEnd w:id="91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г-п.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252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ітп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0,015 + К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роб.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0,025) + 365 К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с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0,5,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n226"/>
      <w:bookmarkEnd w:id="92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третій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44" w:anchor="n45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829"/>
        <w:gridCol w:w="85"/>
        <w:gridCol w:w="6100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n74"/>
            <w:bookmarkEnd w:id="93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робочих днів у році;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ітп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 К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роб.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інженерно-технічних працівників та робітників у Виконавця, осіб;</w:t>
            </w:r>
            <w:proofErr w:type="gramEnd"/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 та 0,025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{Абзац шостий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ідпункту 3.2.10 пункту 3.2 розділу III із змінами, внесеними згідно з Наказом Міністерства регіонального розвитку, будівництва та житлово-комунальногогосподарства № 59 від 24.03.2015}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використання питної води одним інженерно-технічним працівником та робітником на добу,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ічна кількість змін, після яких робітники користуються душами;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с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душових кабін (сіток) у Виконавця, шт.;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використання питної води на одну душову кабіну (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ітку) у зміну,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n75"/>
      <w:bookmarkEnd w:id="9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Витрати води на утримання прибудинкової території визначають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n76"/>
      <w:bookmarkEnd w:id="95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утр.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пол.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+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д.б.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п.ф.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ковз.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140"/>
        <w:gridCol w:w="85"/>
        <w:gridCol w:w="7765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n77"/>
            <w:bookmarkEnd w:id="96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пол.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поливання зелених насаджень та твердих покриттів,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д.б.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наповнення водою декоративних басейнів,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п.ф.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забезпечення роботи питних фонтанчиків,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ковз.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води 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ідготовку поверхні ковзанок,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n78"/>
      <w:bookmarkEnd w:id="9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Витрати води на поливання зелених насаджень та прибирання прибудинкових територій визначають відповідно до норм таблиці 3 ДБН В.2.5-74:2013 «Водопостачання. Зовнішні мережі та споруди. Основні положення проектування за формулою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n228"/>
      <w:bookmarkEnd w:id="98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шістнадцятий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45" w:anchor="n46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n79"/>
      <w:bookmarkEnd w:id="99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пол.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120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(0,005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F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з.н.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+ 0,0005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F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т.п.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552"/>
        <w:gridCol w:w="85"/>
        <w:gridCol w:w="7342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n80"/>
            <w:bookmarkEnd w:id="100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днів поливання;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 і 0,0005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 поливання 1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зелених насаджень та 1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твердих покриттів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ідповідно,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/добу;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з.н.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 F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т.п.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зелених насаджень і твердих покриттів,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n81"/>
      <w:bookmarkEnd w:id="10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Витрати води на утримання декоративних басейнів, питних фонтанчиків та ковзанок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,з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умови їх наявності на прибудинковій території Виконавця, визначають за такими нормативами: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n82"/>
      <w:bookmarkEnd w:id="10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наповнення декоративних басейнів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n83"/>
      <w:bookmarkEnd w:id="103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д.б.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3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V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дб.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892"/>
        <w:gridCol w:w="85"/>
        <w:gridCol w:w="8096"/>
      </w:tblGrid>
      <w:tr w:rsidR="00921737" w:rsidRPr="00921737" w:rsidTr="00921737"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n84"/>
            <w:bookmarkEnd w:id="104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наповнень басейнів 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ік, шт.;</w:t>
            </w:r>
          </w:p>
        </w:tc>
      </w:tr>
      <w:tr w:rsidR="00921737" w:rsidRPr="00921737" w:rsidTr="00921737"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д.б.</w:t>
            </w:r>
          </w:p>
        </w:tc>
        <w:tc>
          <w:tcPr>
            <w:tcW w:w="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басейнів,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n85"/>
      <w:bookmarkEnd w:id="10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роботу питних фонтанчиків Qп.ф. визначається за показами приладів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іку,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n229"/>
      <w:bookmarkEnd w:id="106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двадцять шостий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в редакції Наказу Міністерства регіонального розвитку, будівництва та житлово-комунального господарства </w:t>
      </w:r>
      <w:hyperlink r:id="rId46" w:anchor="n47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107" w:name="n230"/>
      <w:bookmarkEnd w:id="107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двадцять сьомий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виключено на підставі Наказу Міністерства регіонального розвитку, будівництва та житлово-комунального господарства </w:t>
      </w:r>
      <w:hyperlink r:id="rId47" w:anchor="n49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108" w:name="n232"/>
      <w:bookmarkEnd w:id="108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{Абзац двадцять восьмий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виключено на підставі Наказу Міністерства регіонального розвитку, будівництва та житлово-комунального господарства </w:t>
      </w:r>
      <w:hyperlink r:id="rId48" w:anchor="n49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109" w:name="n233"/>
      <w:bookmarkEnd w:id="109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двадцять дев'ятий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виключено на підставі Наказу Міністерства регіонального розвитку, будівництва та житлово-комунального господарства </w:t>
      </w:r>
      <w:hyperlink r:id="rId49" w:anchor="n49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110" w:name="n234"/>
      <w:bookmarkEnd w:id="110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тридцятий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ідпункту 3.2.10 пункту 3.2 розділу III виключено на підставі Наказу Міністерства регіонального розвитку, будівництва та житлово-комунального господарства </w:t>
      </w:r>
      <w:hyperlink r:id="rId50" w:anchor="n49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n88"/>
      <w:bookmarkEnd w:id="11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ідготовку поверхні ковзанок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2" w:name="n89"/>
      <w:bookmarkEnd w:id="112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ковз.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3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F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ковз.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082"/>
        <w:gridCol w:w="163"/>
        <w:gridCol w:w="7670"/>
      </w:tblGrid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n90"/>
            <w:bookmarkEnd w:id="113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заливань ковзанок 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ік, шт.;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ковз.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поверхні ковзанок на території Виконавця,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льоду на поверхні ковзанки, м.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4" w:name="n227"/>
      <w:bookmarkEnd w:id="114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ідпункт 3.2.10 пункту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51" w:anchor="n45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n235"/>
      <w:bookmarkEnd w:id="115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3.2 розділу III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52" w:anchor="n25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6" w:name="n91"/>
      <w:bookmarkEnd w:id="116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Порядок оформлення, узгодження та затвердження індивідуальних технологічних нормативів використання питної води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n92"/>
      <w:bookmarkEnd w:id="11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Розроблення проекту ІТНВПВ Виконавця повинно забезпечуватися Виконавцями.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8" w:name="n310"/>
      <w:bookmarkEnd w:id="118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перший пункту 4.1 розділу IV 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53" w:anchor="n51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119" w:name="n93"/>
      <w:bookmarkEnd w:id="119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другий пункту 4.1 розділу IV виключено на </w:t>
      </w:r>
      <w:proofErr w:type="gramStart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ідставі Наказу Міністерства регіонального розвитку, будівництва та житлово-комунального господарства </w:t>
      </w:r>
      <w:hyperlink r:id="rId54" w:anchor="n53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0" w:name="n94"/>
      <w:bookmarkEnd w:id="12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Кількість ІТНВПВ, розроблених Виконавцем для житлових будинків і прибудинкової території, залежить від кількості та особливості житлових будинкі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площі прибудинкової території.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n95"/>
      <w:bookmarkEnd w:id="12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Розроблений проект ІТНВПВ Виконавця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оформляється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згідно з додатками 1 і 2 до цієї Методики. </w:t>
      </w:r>
      <w:hyperlink r:id="rId55" w:anchor="n102" w:history="1">
        <w:r w:rsidRPr="0092173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Форма титульного аркуша індивідуальних технологічних нормативів використання питної води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наведена в додатку 1, </w:t>
      </w:r>
      <w:hyperlink r:id="rId56" w:anchor="n105" w:history="1">
        <w:r w:rsidRPr="0092173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характеристика житлового фонду, який обслуговує житлово-експлуатаційне </w:t>
        </w:r>
        <w:proofErr w:type="gramStart"/>
        <w:r w:rsidRPr="0092173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</w:t>
        </w:r>
        <w:proofErr w:type="gramEnd"/>
        <w:r w:rsidRPr="0092173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ідприємство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 у додатку 2, </w:t>
      </w:r>
      <w:hyperlink r:id="rId57" w:anchor="n129" w:history="1">
        <w:r w:rsidRPr="00921737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приклад розрахунку індивідуальних технологічних нормативів використання питної води (9-поверховий 100-квартирний житловий будинок)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у додатку 3.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2" w:name="n96"/>
      <w:bookmarkEnd w:id="12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Проект ІТНВПВ Виконавця погоджується та затверджується згідно з </w:t>
      </w:r>
      <w:hyperlink r:id="rId58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Порядком розроблення та затвердження технологічних нормативів використання питної води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затвердженим наказом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Державного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комітету України з питань житлово-комунального господарства від 15.11.2004 № 205, зареєстрованим у Міністерстві юстиції України 07.12.2004 за № 1556/10155.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3" w:name="n97"/>
      <w:bookmarkEnd w:id="12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ідставою для перегляду чинних ІТНВПВ Виконавця можуть бути: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4" w:name="n98"/>
      <w:bookmarkEnd w:id="12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зміни в чинному законодавстві;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n99"/>
      <w:bookmarkEnd w:id="12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зміни в кількості житлових будинків і площі прибудинкової території, оснащенні будинків та квартир засобами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споживання води.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921737" w:rsidRPr="00921737" w:rsidTr="0092173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n100"/>
            <w:bookmarkEnd w:id="126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Управління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водопровідно-каналізаційного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 Рудий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7" w:name="n200"/>
      <w:bookmarkEnd w:id="12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921737" w:rsidRPr="00921737" w:rsidTr="00921737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n101"/>
            <w:bookmarkEnd w:id="12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Методики розроблення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технологічних нормативів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використання питної води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житлово-експлуатаційними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ідприємствами й організаціями</w:t>
            </w:r>
          </w:p>
        </w:tc>
      </w:tr>
    </w:tbl>
    <w:bookmarkStart w:id="129" w:name="n102"/>
    <w:bookmarkEnd w:id="129"/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"https://zakon.rada.gov.ua/laws/file/text/34/f264846n308.doc" </w:instrTex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2173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 xml:space="preserve">ФОРМА </w:t>
      </w:r>
      <w:proofErr w:type="gramStart"/>
      <w:r w:rsidRPr="0092173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ТИТУЛЬНОГО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 xml:space="preserve"> АРКУША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індивідуальних технологічних нормативів використання питної води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0" w:name="n307"/>
      <w:bookmarkEnd w:id="130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{Додаток 1 в редакції Наказу Міністерства регіонального розвитку, будівництва та житлово-комунального господарства </w:t>
      </w:r>
      <w:hyperlink r:id="rId59" w:anchor="n60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281"/>
        <w:gridCol w:w="5149"/>
      </w:tblGrid>
      <w:tr w:rsidR="00921737" w:rsidRPr="00921737" w:rsidTr="0092173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n103"/>
            <w:bookmarkEnd w:id="131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Управління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водопровідно-каналізаційного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 Рудий</w:t>
            </w:r>
          </w:p>
        </w:tc>
      </w:tr>
      <w:tr w:rsidR="00921737" w:rsidRPr="00921737" w:rsidTr="00921737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n201"/>
            <w:bookmarkStart w:id="133" w:name="n104"/>
            <w:bookmarkEnd w:id="132"/>
            <w:bookmarkEnd w:id="13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Методики розроблення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технологічних нормативів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використання питної води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житлово-експлуатаційними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ідприємствами й організаціями</w:t>
            </w:r>
          </w:p>
        </w:tc>
      </w:tr>
    </w:tbl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n105"/>
      <w:bookmarkEnd w:id="134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житлового фонду, який обслуговує житлово-експлуатаційне </w:t>
      </w:r>
      <w:proofErr w:type="gramStart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ідприємство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n106"/>
      <w:bookmarkEnd w:id="13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Кількість житлових будинків _____ шт., їх середній ві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 років, кількість квартир _____ шт.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n107"/>
      <w:bookmarkEnd w:id="13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Загальна площа квартир 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площа сходових кліток і вестибюлів 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площа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ідвалів _______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n108"/>
      <w:bookmarkEnd w:id="13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Кількість мешканців ______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8" w:name="n109"/>
      <w:bookmarkEnd w:id="13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Кількість засобів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води: будинкових ____ шт.; квартирних ____ шт.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9" w:name="n110"/>
      <w:bookmarkEnd w:id="13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Кількість _____ шт. та діаметр _____ мм стоякі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холодного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водопостачання; кількість _____ шт. та діаметр _____ мм стояків гарячого водопостачання.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0" w:name="n111"/>
      <w:bookmarkEnd w:id="14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Кількість ______ шт. та діаметр ____ мм стояків системи опалення, кількість ____ шт. та ємність 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системи опалення.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1" w:name="n112"/>
      <w:bookmarkEnd w:id="14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Кількість пожежних крані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будинках _____ шт.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2" w:name="n113"/>
      <w:bookmarkEnd w:id="14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Кількість смі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єкамер _____ шт., сміттєзбірників _____ шт.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3" w:name="n114"/>
      <w:bookmarkEnd w:id="14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Наявність будинкових водоочисних установок ____________ шт. та регламент їх експлуатації ______________________________________________________.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4" w:name="n115"/>
      <w:bookmarkEnd w:id="14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Кількість дворових туалетів _______ шт.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5" w:name="n116"/>
      <w:bookmarkEnd w:id="14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Площа прибудинкової території: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6" w:name="n117"/>
      <w:bookmarkEnd w:id="14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зелених насаджень _________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твердих покриттів __________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7" w:name="n118"/>
      <w:bookmarkEnd w:id="14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Кількість _____ шт. та об'є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декоративних басейнів _______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8" w:name="n119"/>
      <w:bookmarkEnd w:id="14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Кількість ____ шт. питних фонтанчикі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9" w:name="n120"/>
      <w:bookmarkEnd w:id="14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Кількість ____ шт. та площа поверхні ковзанок ______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0" w:name="n121"/>
      <w:bookmarkEnd w:id="150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Індивідуальні технологічні нормативи використання питної води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1" w:name="n122"/>
      <w:bookmarkEnd w:id="15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934"/>
        <w:gridCol w:w="1628"/>
        <w:gridCol w:w="1582"/>
        <w:gridCol w:w="2227"/>
      </w:tblGrid>
      <w:tr w:rsidR="00921737" w:rsidRPr="00921737" w:rsidTr="00921737"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n123"/>
            <w:bookmarkEnd w:id="152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Складові технологічних нормативів використання води (ІТНВПВ)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норматив</w:t>
            </w:r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921737" w:rsidRPr="00921737" w:rsidTr="009217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Технологічні витрати води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Спорожнення внутрішньобудинкових трубопроводі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проведення ремонтних робіт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скидається у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іську каналізацію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Промивання внутрішньобудинкових систем водопостачання та заповнення систем опалення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саме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Промивання будинкових водоочисних установок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саме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 смі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єкамер та сміттєзбірників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саме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Вологе прибирання місць загального користування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не потрапляє до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іської каналізації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Промивання дворових туалеті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не потрапляє до міської каналізації (у разі відсутності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ідключення)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Використання води на допоміжних об'єктах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скидається у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іську каналізацію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Випробування систем протипожежного водопроводу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не потрапляє до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іської каналізації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Необлі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ковані витрати води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Недооблік квартирних засобів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іку води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скидається у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іську каналізацію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скидається у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іську каналізацію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води на господарсько-питні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 працівник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скидається у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іську каналізацію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води на утримання прибудинкової території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Поливання зелених насаджень та прибирання прибудинкових територій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не потрапляє до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іської каналізації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Наповнення декоративних басейнів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скидається у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іську каналізацію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 питних фонтанчикі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скидається у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іську каналізацію</w:t>
            </w:r>
          </w:p>
        </w:tc>
      </w:tr>
      <w:tr w:rsidR="00921737" w:rsidRPr="00921737" w:rsidTr="00921737">
        <w:trPr>
          <w:trHeight w:val="75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ідготовка поверхні ковзанок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не потрапляє до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іської каналізації</w:t>
            </w:r>
          </w:p>
        </w:tc>
      </w:tr>
      <w:tr w:rsidR="00921737" w:rsidRPr="00921737" w:rsidTr="0092173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3" w:name="n124"/>
      <w:bookmarkEnd w:id="15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Нормативний скид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ічних вод від технологічного використання питної води в міську каналізацію - ______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4" w:name="n125"/>
      <w:bookmarkEnd w:id="15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Технологічні нормативи розроблені: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681"/>
        <w:gridCol w:w="3560"/>
      </w:tblGrid>
      <w:tr w:rsidR="00921737" w:rsidRPr="00921737" w:rsidTr="00921737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n126"/>
            <w:bookmarkEnd w:id="155"/>
            <w:r w:rsidRPr="009217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 (посад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и))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ідпис(и))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 та ініціали)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6" w:name="n237"/>
      <w:bookmarkEnd w:id="156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{Додаток 2 із змінами, внесеними згідно з Наказом Міністерства регіонального розвитку, будівництва та житлово-комунального господарства </w:t>
      </w:r>
      <w:hyperlink r:id="rId60" w:anchor="n56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281"/>
        <w:gridCol w:w="5149"/>
      </w:tblGrid>
      <w:tr w:rsidR="00921737" w:rsidRPr="00921737" w:rsidTr="0092173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n127"/>
            <w:bookmarkEnd w:id="157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Начальник Управління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водопровідно-каналізаційного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 Рудий</w:t>
            </w:r>
          </w:p>
        </w:tc>
      </w:tr>
      <w:tr w:rsidR="00921737" w:rsidRPr="00921737" w:rsidTr="00921737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n202"/>
            <w:bookmarkStart w:id="159" w:name="n128"/>
            <w:bookmarkEnd w:id="158"/>
            <w:bookmarkEnd w:id="159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Методики розроблення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технологічних нормативів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використання питної води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житлово-експлуатаційними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ідприємствами й організаціями</w:t>
            </w:r>
          </w:p>
        </w:tc>
      </w:tr>
    </w:tbl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0" w:name="n129"/>
      <w:bookmarkEnd w:id="160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ПРИКЛАД РОЗРАХУНКУ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індивідуальних технологічних нормативів використання питної води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(9-поверховий 100-квартирний житловий будинок)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1" w:name="n238"/>
      <w:bookmarkEnd w:id="161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 житлового фонду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2" w:name="n239"/>
      <w:bookmarkEnd w:id="16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Кількість житлових будинків, які обслуговуються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б’єднанням співвласників багатоквартирних будинків, - 1 шт., строк експлуатації будинку - 50 років, кількість квартир - 100 шт.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3" w:name="n240"/>
      <w:bookmarkEnd w:id="16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Загальна площа квартир - 6000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площа сходових кліток і вестибюлів - 300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площа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ідвалів - 300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4" w:name="n241"/>
      <w:bookmarkEnd w:id="16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Кількість мешканців на дату складення ІТНВПВ Виконавця - 250 осіб, у тому числі 125 осіб розраховуються за воду за показами квартирних засобів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5" w:name="n242"/>
      <w:bookmarkEnd w:id="16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Кількість засобів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 будинкових - 2; квартирних - 100.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6" w:name="n243"/>
      <w:bookmarkEnd w:id="16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Кількість (24) та діаметр (25 мм) стояків водопостачання.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7" w:name="n244"/>
      <w:bookmarkEnd w:id="16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Кількість пожежних крані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будинках: відсутні.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8" w:name="n245"/>
      <w:bookmarkEnd w:id="16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Кількість смі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єкамер - 3 шт., сміттєзбірників - 2 шт.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9" w:name="n246"/>
      <w:bookmarkEnd w:id="16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Наявність будинкових водоочисних установок та регламент їх експлуатації: відсутні.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0" w:name="n247"/>
      <w:bookmarkEnd w:id="17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Кількість дворових туалеті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відсутні.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1" w:name="n248"/>
      <w:bookmarkEnd w:id="17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Площа прибудинкової території: зелених насаджень - 300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твердих покриттів - 300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2" w:name="n249"/>
      <w:bookmarkEnd w:id="172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Розрахунок індивідуальних технологічних нормативів використання питної води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3" w:name="n250"/>
      <w:bookmarkEnd w:id="17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Технологічні витрати води Виконавця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4" w:name="n251"/>
      <w:bookmarkEnd w:id="174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техн.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1 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2 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3 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4 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5 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6 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7 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8 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= 19,9 + 4,2 + 0 + 3,72 + 7,2 + 0 + 0 + 0 = 35,0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544"/>
        <w:gridCol w:w="175"/>
        <w:gridCol w:w="8280"/>
      </w:tblGrid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n252"/>
            <w:bookmarkEnd w:id="175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води на спорожнення внутрішньобудинкових систем водопостачання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промивання внутрішньобудинкових систем водопостачання,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промивання будинкових водоочисних установок,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(відсутні);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миття смі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єкамер та сміттєзбірників,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прибирання місць загального користування,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промивання дворових туалетів,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(відсутні);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7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допоміжних об’єктах,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(відсутні);</w:t>
            </w:r>
          </w:p>
        </w:tc>
      </w:tr>
      <w:tr w:rsidR="00921737" w:rsidRPr="00921737" w:rsidTr="00921737"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випробування систем протипожежного водопроводу,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(відсутні).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6" w:name="n253"/>
      <w:bookmarkEnd w:id="17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Витрати води на спорожнення внутрішньобудинкових систем водопостачання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ремонту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7" w:name="n254"/>
      <w:bookmarkEnd w:id="177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11BE7335" wp14:editId="5256782B">
            <wp:extent cx="2562225" cy="400050"/>
            <wp:effectExtent l="0" t="0" r="9525" b="0"/>
            <wp:docPr id="8" name="Рисунок 8" descr="https://zakon.rada.gov.ua/laws/file/imgs/34/p264846n254-6.gif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akon.rada.gov.ua/laws/file/imgs/34/p264846n254-6.gif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99"/>
        <w:gridCol w:w="85"/>
        <w:gridCol w:w="7879"/>
      </w:tblGrid>
      <w:tr w:rsidR="00921737" w:rsidRPr="00921737" w:rsidTr="00921737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n255"/>
            <w:bookmarkEnd w:id="178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стояків водопостачання (4 х 2 х 3 = 24 шт.);</w:t>
            </w:r>
          </w:p>
        </w:tc>
      </w:tr>
      <w:tr w:rsidR="00921737" w:rsidRPr="00921737" w:rsidTr="00921737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середня кількість спорожнень внутрішньобудинкових систем водопостачання 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(приймається за фактичною кількістю спорожнень за попередній рік, 50 шт.);</w:t>
            </w:r>
          </w:p>
        </w:tc>
      </w:tr>
      <w:tr w:rsidR="00921737" w:rsidRPr="00921737" w:rsidTr="00921737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коефіцієнт, який враховує ємність внутрішньоквартирних трубопроводі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сер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середній діаметр стояків, 0,025 м;</w:t>
            </w:r>
          </w:p>
        </w:tc>
      </w:tr>
      <w:tr w:rsidR="00921737" w:rsidRPr="00921737" w:rsidTr="00921737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висота стояків, 3 </w:t>
            </w:r>
            <w:r w:rsidRPr="0092173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ru-RU"/>
              </w:rPr>
              <w:t>×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= 27 м.</w:t>
            </w:r>
          </w:p>
        </w:tc>
      </w:tr>
    </w:tbl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9" w:name="n256"/>
      <w:bookmarkEnd w:id="179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5A4CE123" wp14:editId="5265DB8C">
            <wp:extent cx="3286125" cy="400050"/>
            <wp:effectExtent l="0" t="0" r="9525" b="0"/>
            <wp:docPr id="9" name="Рисунок 9" descr="https://zakon.rada.gov.ua/laws/file/imgs/34/p264846n256-7.gif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akon.rada.gov.ua/laws/file/imgs/34/p264846n256-7.gif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0" w:name="n257"/>
      <w:bookmarkEnd w:id="18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Витрати води на промивання внутрішньобудинкових систем холодного та гарячого водопостачання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1" w:name="n258"/>
      <w:bookmarkEnd w:id="18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2 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3 (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хв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V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оп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3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(0,4 + 1,0) = 4,2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 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096"/>
        <w:gridCol w:w="110"/>
        <w:gridCol w:w="7800"/>
      </w:tblGrid>
      <w:tr w:rsidR="00921737" w:rsidRPr="00921737" w:rsidTr="0092173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n259"/>
            <w:bookmarkEnd w:id="182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хв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ємність трубопроводів і бакі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холодного та гарячого водопостачання (промивання проводиться 3-разовим заповненням і спорожненням систем),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оп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ємність системи опалення, 1,0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3" w:name="n260"/>
      <w:bookmarkEnd w:id="18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Витрати води на промивання будинкових водоочисних установок - за регламентами їх утримання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4" w:name="n261"/>
      <w:bookmarkEnd w:id="18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3 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q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n,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601"/>
        <w:gridCol w:w="110"/>
        <w:gridCol w:w="8281"/>
      </w:tblGrid>
      <w:tr w:rsidR="00921737" w:rsidRPr="00921737" w:rsidTr="00921737">
        <w:trPr>
          <w:trHeight w:val="6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n262"/>
            <w:bookmarkEnd w:id="185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одне промивання установки,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 кількість промивань 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ік, шт.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6" w:name="n263"/>
      <w:bookmarkEnd w:id="18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Установки нема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є: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3 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0.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7" w:name="n264"/>
      <w:bookmarkEnd w:id="18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Витрати води на миття смі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єкамер та сміттєзбірників визначають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8" w:name="n265"/>
      <w:bookmarkEnd w:id="18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4 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К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к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0,05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к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К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зб.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N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зб.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3+48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 = 3,72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275"/>
        <w:gridCol w:w="110"/>
        <w:gridCol w:w="7698"/>
      </w:tblGrid>
      <w:tr w:rsidR="00921737" w:rsidRPr="00921737" w:rsidTr="0092173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n266"/>
            <w:bookmarkEnd w:id="189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зб.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смі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єкамер (3 шт.) та сміттєзбірників (2 шт.) у Виконавця;</w:t>
            </w:r>
          </w:p>
        </w:tc>
      </w:tr>
      <w:tr w:rsidR="00921737" w:rsidRPr="00921737" w:rsidTr="0092173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і 0,02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одну операцію,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 К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зб.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відповідних операцій за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(12 і 48) згідно зі встановленою рішенням органу місцевого самоврядування у тарифі на послуги з утримання будинків і споруд та прибудинкових територій періодичністю надання послуг.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0" w:name="n267"/>
      <w:bookmarkEnd w:id="19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Витрати води на прибирання місць загального користування розраховують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1" w:name="n268"/>
      <w:bookmarkEnd w:id="19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5 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(24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мзк.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/ 1000 = (24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600) / 1000 = 7,2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831"/>
        <w:gridCol w:w="180"/>
        <w:gridCol w:w="8066"/>
      </w:tblGrid>
      <w:tr w:rsidR="00921737" w:rsidRPr="00921737" w:rsidTr="0092173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n269"/>
            <w:bookmarkEnd w:id="192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витрати води на одне прибирання згідно з </w:t>
            </w:r>
            <w:hyperlink r:id="rId65" w:anchor="n13" w:tgtFrame="_blank" w:history="1">
              <w:r w:rsidRPr="00921737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Нормами часу та матеріально-технічних ресурсів, норм обслуговування для робітників при утриманні будинків, споруд і прибудинкових територій</w:t>
              </w:r>
            </w:hyperlink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затвердженими наказом Міністерства регіонального розвитку, будівництва та житлово-комунального господарства України від 25 грудня 2013 року № 603, зареєстрованими у Міністерстві юстиц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ії України 23 січня 2014 року за № 151/24928 (далі - Норми часу),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мзк.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площа всіх сходових кліток і вестибюлі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будинках Виконавця, 600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3" w:name="n270"/>
      <w:bookmarkEnd w:id="19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24-річна кількість операцій згідно з </w:t>
      </w:r>
      <w:hyperlink r:id="rId66" w:anchor="n1401" w:tgtFrame="_blank" w:history="1">
        <w:r w:rsidRPr="0092173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додатком 2</w:t>
        </w:r>
      </w:hyperlink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 Норм часу.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4" w:name="n271"/>
      <w:bookmarkEnd w:id="19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Витрати води на промивання дворових туалеті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відсутні.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5" w:name="n272"/>
      <w:bookmarkEnd w:id="19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6 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0.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6" w:name="n273"/>
      <w:bookmarkEnd w:id="19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Витрати води на допоміжних об’єктах: відсутні.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7" w:name="n274"/>
      <w:bookmarkEnd w:id="19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7 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0.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8" w:name="n275"/>
      <w:bookmarkEnd w:id="19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 Норматив необлікованих витрат води на випробування системи протипожежного водопроводу розраховується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9" w:name="n276"/>
      <w:bookmarkEnd w:id="19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8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п.к.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0,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28"/>
        <w:gridCol w:w="99"/>
        <w:gridCol w:w="8099"/>
      </w:tblGrid>
      <w:tr w:rsidR="00921737" w:rsidRPr="00921737" w:rsidTr="00921737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n277"/>
            <w:bookmarkEnd w:id="200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п.к.</w:t>
            </w:r>
          </w:p>
        </w:tc>
        <w:tc>
          <w:tcPr>
            <w:tcW w:w="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пожежних крані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будинку (N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п.к.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0).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1" w:name="n278"/>
      <w:bookmarkEnd w:id="20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Норматив необлікованих витрат у внутрішньобудинкових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системах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визначають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2" w:name="n279"/>
      <w:bookmarkEnd w:id="20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нв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1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2409,0 + 912,5 = 3321,5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943"/>
        <w:gridCol w:w="110"/>
        <w:gridCol w:w="7963"/>
      </w:tblGrid>
      <w:tr w:rsidR="00921737" w:rsidRPr="00921737" w:rsidTr="009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n280"/>
            <w:bookmarkEnd w:id="203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недооблік квартирних засобів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 води,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втрати води,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4" w:name="n281"/>
      <w:bookmarkEnd w:id="20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Норматив необлікованих витрат води через недостатню чутливість квартирних засобів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 обчислюють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5" w:name="n282"/>
      <w:bookmarkEnd w:id="205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1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365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кв.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q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і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p = 365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100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0,015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0,2 = 2409,0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777"/>
        <w:gridCol w:w="110"/>
        <w:gridCol w:w="8153"/>
      </w:tblGrid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n283"/>
            <w:bookmarkEnd w:id="206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годин,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споживачі не користуються водою (усі водорозбірні пристрої закриті);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кв.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квартирних засобів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 у Виконавця, шт.;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і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мінімальні витрати води, що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іковуються квартирним засобом обліку i-го типу за паспортними даними,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/год.;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частка водорозбірної арматури, яка має витоки, менші за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q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і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(приймається 0,2).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7" w:name="n284"/>
      <w:bookmarkEnd w:id="20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Норматив необлікованих витрат води, пов’язаний з втратами води 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приймають на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івні 10 % від кількості води, реалізованої за показами квартирних засобів обліку води за останній рік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8" w:name="n285"/>
      <w:bookmarkEnd w:id="208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2 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0,1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0,2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365 = 912,5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118"/>
        <w:gridCol w:w="110"/>
        <w:gridCol w:w="7812"/>
      </w:tblGrid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n286"/>
            <w:bookmarkEnd w:id="209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осіб, що розраховуються за спожиту воду за показами квартирних засобів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 води;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добове водокористування за показами квартирних засобів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 води;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діб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році.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0" w:name="n287"/>
      <w:bookmarkEnd w:id="21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Витрати води на поливання зелених насаджень та прибирання прибудинкових територій визначають відповідно до норм таблиці 3 ДБН В.2.5-74:2013 «Водопостачання. Зовнішні мережі та споруди. Основні положення проектування»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1" w:name="n288"/>
      <w:bookmarkEnd w:id="211"/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proofErr w:type="gramEnd"/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пол. 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120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(0,005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F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з.н.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+ 0,0005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F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bscript"/>
          <w:lang w:eastAsia="ru-RU"/>
        </w:rPr>
        <w:t>т.п.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120 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(0,005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300 + 0,0005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300) = 198,0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885"/>
        <w:gridCol w:w="110"/>
        <w:gridCol w:w="7052"/>
      </w:tblGrid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n289"/>
            <w:bookmarkEnd w:id="212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днів поливання;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 і 0,0005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на поливання 1 кв. м зелених насаджень та 1 кв. м твердих покриттів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ідповідно,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/добу;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з.н. 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F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т.п.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зелених насаджень - 300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 твердих покриттів - 300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3" w:name="n290"/>
      <w:bookmarkEnd w:id="213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Технологічний норматив використання питної води для даного будинку визначається за формулою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4" w:name="n291"/>
      <w:bookmarkEnd w:id="214"/>
      <w:r w:rsidRPr="00921737">
        <w:rPr>
          <w:rFonts w:ascii="Times New Roman" w:eastAsia="Times New Roman" w:hAnsi="Times New Roman" w:cs="Times New Roman"/>
          <w:noProof/>
          <w:color w:val="004BC1"/>
          <w:sz w:val="24"/>
          <w:szCs w:val="24"/>
          <w:lang w:eastAsia="ru-RU"/>
        </w:rPr>
        <w:drawing>
          <wp:inline distT="0" distB="0" distL="0" distR="0" wp14:anchorId="28A46FEA" wp14:editId="4766269E">
            <wp:extent cx="4524375" cy="457200"/>
            <wp:effectExtent l="0" t="0" r="9525" b="0"/>
            <wp:docPr id="10" name="Рисунок 10" descr="https://zakon.rada.gov.ua/laws/file/imgs/34/p264846n291-8.gif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akon.rada.gov.ua/laws/file/imgs/34/p264846n291-8.gif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681"/>
        <w:gridCol w:w="110"/>
        <w:gridCol w:w="7253"/>
      </w:tblGrid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n292"/>
            <w:bookmarkEnd w:id="215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техн.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нормативні технологічні витрати води, 35,0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н.о.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необлікованих витрат води у внутрішньобудинкових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3321,5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г.п.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води на господарсько-питні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 працівник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Виконавця відсутні;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утр.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пол.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води на поливання зелених насаджень і твердих покриттів прибудинкових територій, 198,0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1737" w:rsidRPr="00921737" w:rsidTr="00921737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площа квартир, що обслуговуються даним Виконавцем, 6000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6" w:name="n293"/>
      <w:bookmarkEnd w:id="21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Загальне за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 використання питної води щодо даного будинку: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7" w:name="n294"/>
      <w:bookmarkEnd w:id="21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365 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250 </w:t>
      </w:r>
      <w:r w:rsidRPr="00921737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ru-RU"/>
        </w:rPr>
        <w:t>×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0,3 = 27375,0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030"/>
        <w:gridCol w:w="253"/>
        <w:gridCol w:w="5832"/>
      </w:tblGrid>
      <w:tr w:rsidR="00921737" w:rsidRPr="00921737" w:rsidTr="00921737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n295"/>
            <w:bookmarkEnd w:id="218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/добу на одну особу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водокористування, установлена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ісцевим органом виконавчої влади або органом місцевого самоврядування.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9" w:name="n296"/>
      <w:bookmarkEnd w:id="219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Частка ІТНВПВ Виконавця від загального споживання води: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0" w:name="n297"/>
      <w:bookmarkEnd w:id="220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3554,5 / 27375,0 = 0,13 або 13,0 %.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1" w:name="n298"/>
      <w:bookmarkEnd w:id="221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Кожного місяця від показу будинкового засобу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 віднімається ІТНВПВ Виконавця у розмірі 3554,5 / 12 = 296,2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води. Ця вода оплачується Виконавцем за статтею "Вода на обслуговування будинку" кошторису утримання будинку та прибудинкової території.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2" w:name="n299"/>
      <w:bookmarkEnd w:id="222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Мешканці, які мають квартирні засоби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води, платять за спожиту воду за показами своїх квартирних засобів обліку води, а ті громадяни, що не мають квартирних засобів обліку води, - за показами будинкових засобів обліку води, з яких кожного місяця вилучаються по 296,2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води та сумарні витрати води за показами квартирних засобів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 води.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3" w:name="n300"/>
      <w:bookmarkEnd w:id="223"/>
      <w:r w:rsidRPr="00921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Індивідуальні технологічні нормативи використання питної води</w:t>
      </w:r>
    </w:p>
    <w:p w:rsidR="00921737" w:rsidRPr="00921737" w:rsidRDefault="00921737" w:rsidP="0092173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4" w:name="n301"/>
      <w:bookmarkEnd w:id="224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379"/>
        <w:gridCol w:w="1314"/>
        <w:gridCol w:w="1877"/>
        <w:gridCol w:w="2159"/>
      </w:tblGrid>
      <w:tr w:rsidR="00921737" w:rsidRPr="00921737" w:rsidTr="00921737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n302"/>
            <w:bookmarkEnd w:id="225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Складові технологічних нормативів використання води (ІТНВПВ)</w:t>
            </w: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норматив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 (у систему централізованого водовідведення потрапляє 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ік)</w:t>
            </w:r>
          </w:p>
        </w:tc>
      </w:tr>
      <w:tr w:rsidR="00921737" w:rsidRPr="00921737" w:rsidTr="00921737">
        <w:trPr>
          <w:trHeight w:val="7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ru-RU"/>
              </w:rPr>
              <w:t>-</w:t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Технологічні витрати води: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0,0046</w:t>
            </w:r>
          </w:p>
        </w:tc>
      </w:tr>
      <w:tr w:rsidR="00921737" w:rsidRPr="00921737" w:rsidTr="00921737">
        <w:trPr>
          <w:trHeight w:val="810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Ремонтні роботи на внутрішньобудинкових трубопроводах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0,0033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Промивання внутрішньо-будинкових систем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Промивання будинкових водоочисних установок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 смі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єкамер та сміттєзбірників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Вологе прибирання місць загального користування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потрапляє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Промивання дворових туалеті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Використання води на допоміжних об’єктах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Випробування систем протипожежного водопроводу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Необлі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ковані витрати води</w:t>
            </w:r>
            <w:proofErr w:type="gram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3321,5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0,554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Недооблік квартирних засобів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іку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0,402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води на господарсько-питні 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 працівник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води на утримання прибудинкової території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потрапляє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Поливання зелених насаджень та прибирання прибудинкової території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потрапляє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Наповнення декоративних басейнів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потрапляє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 питних фонтанчикі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потрапляє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ідготовка поверхні ковзанок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потрапляє</w:t>
            </w:r>
          </w:p>
        </w:tc>
      </w:tr>
      <w:tr w:rsidR="00921737" w:rsidRPr="00921737" w:rsidTr="00921737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УСЬОГО: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3554,5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6" w:name="n303"/>
      <w:bookmarkEnd w:id="226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Нормативний скид </w:t>
      </w:r>
      <w:proofErr w:type="gramStart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ічних вод від технологічного використання питної води у систему централізованого водовідведення - 3349,3 / 6000 = 0,56 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/м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92173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7" w:name="n304"/>
      <w:bookmarkEnd w:id="227"/>
      <w:r w:rsidRPr="00921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Технологічні нормативи розроблені: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921737" w:rsidRPr="00921737" w:rsidTr="00921737"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n305"/>
            <w:bookmarkEnd w:id="228"/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 (посад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ідпис(и))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1737" w:rsidRPr="00921737" w:rsidRDefault="00921737" w:rsidP="009217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92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ізвище(а) та ініціали)</w:t>
            </w:r>
          </w:p>
        </w:tc>
      </w:tr>
    </w:tbl>
    <w:p w:rsidR="00921737" w:rsidRPr="00921737" w:rsidRDefault="00921737" w:rsidP="009217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9" w:name="n306"/>
      <w:bookmarkEnd w:id="229"/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{Додаток 3 в редакції Наказу Міністерства регіонального розвитку, будівництва та житлово-комунального господарства України </w:t>
      </w:r>
      <w:hyperlink r:id="rId69" w:anchor="n62" w:tgtFrame="_blank" w:history="1">
        <w:r w:rsidRPr="0092173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 від 24.03.2015</w:t>
        </w:r>
      </w:hyperlink>
      <w:r w:rsidRPr="009217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921737" w:rsidRPr="00921737" w:rsidTr="0092173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n198"/>
            <w:bookmarkEnd w:id="230"/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Управління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водопровідно-каналізаційного</w:t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1737" w:rsidRPr="00921737" w:rsidRDefault="00921737" w:rsidP="0092173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 Рудий</w:t>
            </w:r>
          </w:p>
        </w:tc>
      </w:tr>
    </w:tbl>
    <w:p w:rsidR="00F0156E" w:rsidRDefault="00F0156E"/>
    <w:sectPr w:rsidR="00F0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B"/>
    <w:rsid w:val="00465FFB"/>
    <w:rsid w:val="00921737"/>
    <w:rsid w:val="00F0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1737"/>
  </w:style>
  <w:style w:type="paragraph" w:customStyle="1" w:styleId="rvps4">
    <w:name w:val="rvps4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21737"/>
  </w:style>
  <w:style w:type="character" w:customStyle="1" w:styleId="rvts23">
    <w:name w:val="rvts23"/>
    <w:basedOn w:val="a0"/>
    <w:rsid w:val="00921737"/>
  </w:style>
  <w:style w:type="paragraph" w:customStyle="1" w:styleId="rvps7">
    <w:name w:val="rvps7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21737"/>
  </w:style>
  <w:style w:type="paragraph" w:customStyle="1" w:styleId="rvps14">
    <w:name w:val="rvps14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21737"/>
    <w:rPr>
      <w:i/>
      <w:iCs/>
    </w:rPr>
  </w:style>
  <w:style w:type="paragraph" w:customStyle="1" w:styleId="rvps2">
    <w:name w:val="rvps2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921737"/>
  </w:style>
  <w:style w:type="character" w:customStyle="1" w:styleId="rvts11">
    <w:name w:val="rvts11"/>
    <w:basedOn w:val="a0"/>
    <w:rsid w:val="00921737"/>
  </w:style>
  <w:style w:type="character" w:styleId="a4">
    <w:name w:val="Hyperlink"/>
    <w:basedOn w:val="a0"/>
    <w:uiPriority w:val="99"/>
    <w:semiHidden/>
    <w:unhideWhenUsed/>
    <w:rsid w:val="009217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1737"/>
    <w:rPr>
      <w:color w:val="800080"/>
      <w:u w:val="single"/>
    </w:rPr>
  </w:style>
  <w:style w:type="paragraph" w:customStyle="1" w:styleId="rvps18">
    <w:name w:val="rvps18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921737"/>
  </w:style>
  <w:style w:type="character" w:customStyle="1" w:styleId="rvts44">
    <w:name w:val="rvts44"/>
    <w:basedOn w:val="a0"/>
    <w:rsid w:val="00921737"/>
  </w:style>
  <w:style w:type="paragraph" w:customStyle="1" w:styleId="rvps15">
    <w:name w:val="rvps15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921737"/>
  </w:style>
  <w:style w:type="paragraph" w:customStyle="1" w:styleId="rvps12">
    <w:name w:val="rvps12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">
    <w:name w:val="rvts40"/>
    <w:basedOn w:val="a0"/>
    <w:rsid w:val="00921737"/>
  </w:style>
  <w:style w:type="character" w:customStyle="1" w:styleId="rvts80">
    <w:name w:val="rvts80"/>
    <w:basedOn w:val="a0"/>
    <w:rsid w:val="00921737"/>
  </w:style>
  <w:style w:type="character" w:customStyle="1" w:styleId="rvts82">
    <w:name w:val="rvts82"/>
    <w:basedOn w:val="a0"/>
    <w:rsid w:val="00921737"/>
  </w:style>
  <w:style w:type="paragraph" w:styleId="a7">
    <w:name w:val="Balloon Text"/>
    <w:basedOn w:val="a"/>
    <w:link w:val="a8"/>
    <w:uiPriority w:val="99"/>
    <w:semiHidden/>
    <w:unhideWhenUsed/>
    <w:rsid w:val="0092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1737"/>
  </w:style>
  <w:style w:type="paragraph" w:customStyle="1" w:styleId="rvps4">
    <w:name w:val="rvps4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21737"/>
  </w:style>
  <w:style w:type="character" w:customStyle="1" w:styleId="rvts23">
    <w:name w:val="rvts23"/>
    <w:basedOn w:val="a0"/>
    <w:rsid w:val="00921737"/>
  </w:style>
  <w:style w:type="paragraph" w:customStyle="1" w:styleId="rvps7">
    <w:name w:val="rvps7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21737"/>
  </w:style>
  <w:style w:type="paragraph" w:customStyle="1" w:styleId="rvps14">
    <w:name w:val="rvps14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21737"/>
    <w:rPr>
      <w:i/>
      <w:iCs/>
    </w:rPr>
  </w:style>
  <w:style w:type="paragraph" w:customStyle="1" w:styleId="rvps2">
    <w:name w:val="rvps2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921737"/>
  </w:style>
  <w:style w:type="character" w:customStyle="1" w:styleId="rvts11">
    <w:name w:val="rvts11"/>
    <w:basedOn w:val="a0"/>
    <w:rsid w:val="00921737"/>
  </w:style>
  <w:style w:type="character" w:styleId="a4">
    <w:name w:val="Hyperlink"/>
    <w:basedOn w:val="a0"/>
    <w:uiPriority w:val="99"/>
    <w:semiHidden/>
    <w:unhideWhenUsed/>
    <w:rsid w:val="009217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1737"/>
    <w:rPr>
      <w:color w:val="800080"/>
      <w:u w:val="single"/>
    </w:rPr>
  </w:style>
  <w:style w:type="paragraph" w:customStyle="1" w:styleId="rvps18">
    <w:name w:val="rvps18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921737"/>
  </w:style>
  <w:style w:type="character" w:customStyle="1" w:styleId="rvts44">
    <w:name w:val="rvts44"/>
    <w:basedOn w:val="a0"/>
    <w:rsid w:val="00921737"/>
  </w:style>
  <w:style w:type="paragraph" w:customStyle="1" w:styleId="rvps15">
    <w:name w:val="rvps15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921737"/>
  </w:style>
  <w:style w:type="paragraph" w:customStyle="1" w:styleId="rvps12">
    <w:name w:val="rvps12"/>
    <w:basedOn w:val="a"/>
    <w:rsid w:val="0092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">
    <w:name w:val="rvts40"/>
    <w:basedOn w:val="a0"/>
    <w:rsid w:val="00921737"/>
  </w:style>
  <w:style w:type="character" w:customStyle="1" w:styleId="rvts80">
    <w:name w:val="rvts80"/>
    <w:basedOn w:val="a0"/>
    <w:rsid w:val="00921737"/>
  </w:style>
  <w:style w:type="character" w:customStyle="1" w:styleId="rvts82">
    <w:name w:val="rvts82"/>
    <w:basedOn w:val="a0"/>
    <w:rsid w:val="00921737"/>
  </w:style>
  <w:style w:type="paragraph" w:styleId="a7">
    <w:name w:val="Balloon Text"/>
    <w:basedOn w:val="a"/>
    <w:link w:val="a8"/>
    <w:uiPriority w:val="99"/>
    <w:semiHidden/>
    <w:unhideWhenUsed/>
    <w:rsid w:val="0092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9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431-15" TargetMode="External"/><Relationship Id="rId18" Type="http://schemas.openxmlformats.org/officeDocument/2006/relationships/hyperlink" Target="https://zakon.rada.gov.ua/laws/show/z0927-05" TargetMode="External"/><Relationship Id="rId26" Type="http://schemas.openxmlformats.org/officeDocument/2006/relationships/image" Target="media/image3.gif"/><Relationship Id="rId39" Type="http://schemas.openxmlformats.org/officeDocument/2006/relationships/hyperlink" Target="https://zakon.rada.gov.ua/laws/show/z0431-15" TargetMode="External"/><Relationship Id="rId21" Type="http://schemas.openxmlformats.org/officeDocument/2006/relationships/hyperlink" Target="https://zakon.rada.gov.ua/laws/show/z0431-15" TargetMode="External"/><Relationship Id="rId34" Type="http://schemas.openxmlformats.org/officeDocument/2006/relationships/hyperlink" Target="https://zakon.rada.gov.ua/laws/file/imgs/34/p264846n216-5.bmp" TargetMode="External"/><Relationship Id="rId42" Type="http://schemas.openxmlformats.org/officeDocument/2006/relationships/hyperlink" Target="https://zakon.rada.gov.ua/laws/show/z0431-15" TargetMode="External"/><Relationship Id="rId47" Type="http://schemas.openxmlformats.org/officeDocument/2006/relationships/hyperlink" Target="https://zakon.rada.gov.ua/laws/show/z0431-15" TargetMode="External"/><Relationship Id="rId50" Type="http://schemas.openxmlformats.org/officeDocument/2006/relationships/hyperlink" Target="https://zakon.rada.gov.ua/laws/show/z0431-15" TargetMode="External"/><Relationship Id="rId55" Type="http://schemas.openxmlformats.org/officeDocument/2006/relationships/hyperlink" Target="https://zakon.rada.gov.ua/laws/show/z0479-08" TargetMode="External"/><Relationship Id="rId63" Type="http://schemas.openxmlformats.org/officeDocument/2006/relationships/hyperlink" Target="https://zakon.rada.gov.ua/laws/file/imgs/34/p264846n256-7.bmp" TargetMode="External"/><Relationship Id="rId68" Type="http://schemas.openxmlformats.org/officeDocument/2006/relationships/image" Target="media/image10.gif"/><Relationship Id="rId7" Type="http://schemas.openxmlformats.org/officeDocument/2006/relationships/hyperlink" Target="https://zakon.rada.gov.ua/laws/show/z0431-15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z0431-15" TargetMode="External"/><Relationship Id="rId29" Type="http://schemas.openxmlformats.org/officeDocument/2006/relationships/hyperlink" Target="https://zakon.rada.gov.ua/laws/file/imgs/34/p264846n44-3.bmp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431-15" TargetMode="External"/><Relationship Id="rId11" Type="http://schemas.openxmlformats.org/officeDocument/2006/relationships/hyperlink" Target="https://zakon.rada.gov.ua/laws/show/z0479-08" TargetMode="External"/><Relationship Id="rId24" Type="http://schemas.openxmlformats.org/officeDocument/2006/relationships/image" Target="media/image2.gif"/><Relationship Id="rId32" Type="http://schemas.openxmlformats.org/officeDocument/2006/relationships/image" Target="media/image6.gif"/><Relationship Id="rId37" Type="http://schemas.openxmlformats.org/officeDocument/2006/relationships/hyperlink" Target="https://zakon.rada.gov.ua/laws/show/z0151-14" TargetMode="External"/><Relationship Id="rId40" Type="http://schemas.openxmlformats.org/officeDocument/2006/relationships/hyperlink" Target="https://zakon.rada.gov.ua/laws/show/z0431-15" TargetMode="External"/><Relationship Id="rId45" Type="http://schemas.openxmlformats.org/officeDocument/2006/relationships/hyperlink" Target="https://zakon.rada.gov.ua/laws/show/z0431-15" TargetMode="External"/><Relationship Id="rId53" Type="http://schemas.openxmlformats.org/officeDocument/2006/relationships/hyperlink" Target="https://zakon.rada.gov.ua/laws/show/z0431-15" TargetMode="External"/><Relationship Id="rId58" Type="http://schemas.openxmlformats.org/officeDocument/2006/relationships/hyperlink" Target="https://zakon.rada.gov.ua/laws/show/z1556-04" TargetMode="External"/><Relationship Id="rId66" Type="http://schemas.openxmlformats.org/officeDocument/2006/relationships/hyperlink" Target="https://zakon.rada.gov.ua/laws/show/z0151-1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z0431-15" TargetMode="External"/><Relationship Id="rId23" Type="http://schemas.openxmlformats.org/officeDocument/2006/relationships/hyperlink" Target="https://zakon.rada.gov.ua/laws/file/imgs/34/p264846n35.bmp" TargetMode="External"/><Relationship Id="rId28" Type="http://schemas.openxmlformats.org/officeDocument/2006/relationships/image" Target="media/image4.gif"/><Relationship Id="rId36" Type="http://schemas.openxmlformats.org/officeDocument/2006/relationships/hyperlink" Target="https://zakon.rada.gov.ua/laws/show/z0151-14" TargetMode="External"/><Relationship Id="rId49" Type="http://schemas.openxmlformats.org/officeDocument/2006/relationships/hyperlink" Target="https://zakon.rada.gov.ua/laws/show/z0431-15" TargetMode="External"/><Relationship Id="rId57" Type="http://schemas.openxmlformats.org/officeDocument/2006/relationships/hyperlink" Target="https://zakon.rada.gov.ua/laws/show/z0479-08" TargetMode="External"/><Relationship Id="rId61" Type="http://schemas.openxmlformats.org/officeDocument/2006/relationships/hyperlink" Target="https://zakon.rada.gov.ua/laws/file/imgs/34/p264846n254-6.bmp" TargetMode="External"/><Relationship Id="rId10" Type="http://schemas.openxmlformats.org/officeDocument/2006/relationships/hyperlink" Target="https://zakon.rada.gov.ua/laws/show/z1556-04" TargetMode="External"/><Relationship Id="rId19" Type="http://schemas.openxmlformats.org/officeDocument/2006/relationships/hyperlink" Target="https://zakon.rada.gov.ua/laws/show/869-2011-%D0%BF" TargetMode="External"/><Relationship Id="rId31" Type="http://schemas.openxmlformats.org/officeDocument/2006/relationships/hyperlink" Target="https://zakon.rada.gov.ua/laws/file/imgs/34/p264846n214-4.bmp" TargetMode="External"/><Relationship Id="rId44" Type="http://schemas.openxmlformats.org/officeDocument/2006/relationships/hyperlink" Target="https://zakon.rada.gov.ua/laws/show/z0431-15" TargetMode="External"/><Relationship Id="rId52" Type="http://schemas.openxmlformats.org/officeDocument/2006/relationships/hyperlink" Target="https://zakon.rada.gov.ua/laws/show/z0431-15" TargetMode="External"/><Relationship Id="rId60" Type="http://schemas.openxmlformats.org/officeDocument/2006/relationships/hyperlink" Target="https://zakon.rada.gov.ua/laws/show/z0431-15" TargetMode="External"/><Relationship Id="rId65" Type="http://schemas.openxmlformats.org/officeDocument/2006/relationships/hyperlink" Target="https://zakon.rada.gov.ua/laws/show/z01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18-14" TargetMode="External"/><Relationship Id="rId14" Type="http://schemas.openxmlformats.org/officeDocument/2006/relationships/hyperlink" Target="https://zakon.rada.gov.ua/laws/show/z0431-15" TargetMode="External"/><Relationship Id="rId22" Type="http://schemas.openxmlformats.org/officeDocument/2006/relationships/hyperlink" Target="https://zakon.rada.gov.ua/laws/show/z0431-15" TargetMode="External"/><Relationship Id="rId27" Type="http://schemas.openxmlformats.org/officeDocument/2006/relationships/hyperlink" Target="https://zakon.rada.gov.ua/laws/file/imgs/34/p264846n41-2.bmp" TargetMode="External"/><Relationship Id="rId30" Type="http://schemas.openxmlformats.org/officeDocument/2006/relationships/image" Target="media/image5.gif"/><Relationship Id="rId35" Type="http://schemas.openxmlformats.org/officeDocument/2006/relationships/image" Target="media/image7.gif"/><Relationship Id="rId43" Type="http://schemas.openxmlformats.org/officeDocument/2006/relationships/hyperlink" Target="https://zakon.rada.gov.ua/laws/show/z0431-15" TargetMode="External"/><Relationship Id="rId48" Type="http://schemas.openxmlformats.org/officeDocument/2006/relationships/hyperlink" Target="https://zakon.rada.gov.ua/laws/show/z0431-15" TargetMode="External"/><Relationship Id="rId56" Type="http://schemas.openxmlformats.org/officeDocument/2006/relationships/hyperlink" Target="https://zakon.rada.gov.ua/laws/show/z0479-08" TargetMode="External"/><Relationship Id="rId64" Type="http://schemas.openxmlformats.org/officeDocument/2006/relationships/image" Target="media/image9.gif"/><Relationship Id="rId69" Type="http://schemas.openxmlformats.org/officeDocument/2006/relationships/hyperlink" Target="https://zakon.rada.gov.ua/laws/show/z0431-15" TargetMode="External"/><Relationship Id="rId8" Type="http://schemas.openxmlformats.org/officeDocument/2006/relationships/hyperlink" Target="https://zakon.rada.gov.ua/laws/show/213/95-%D0%B2%D1%80" TargetMode="External"/><Relationship Id="rId51" Type="http://schemas.openxmlformats.org/officeDocument/2006/relationships/hyperlink" Target="https://zakon.rada.gov.ua/laws/show/z0431-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z0479-08" TargetMode="External"/><Relationship Id="rId17" Type="http://schemas.openxmlformats.org/officeDocument/2006/relationships/hyperlink" Target="https://zakon.rada.gov.ua/laws/show/z0431-15" TargetMode="External"/><Relationship Id="rId25" Type="http://schemas.openxmlformats.org/officeDocument/2006/relationships/hyperlink" Target="https://zakon.rada.gov.ua/laws/file/imgs/34/p264846n38-1.bmp" TargetMode="External"/><Relationship Id="rId33" Type="http://schemas.openxmlformats.org/officeDocument/2006/relationships/hyperlink" Target="https://zakon.rada.gov.ua/laws/show/z0431-15" TargetMode="External"/><Relationship Id="rId38" Type="http://schemas.openxmlformats.org/officeDocument/2006/relationships/hyperlink" Target="https://zakon.rada.gov.ua/laws/show/z0431-15" TargetMode="External"/><Relationship Id="rId46" Type="http://schemas.openxmlformats.org/officeDocument/2006/relationships/hyperlink" Target="https://zakon.rada.gov.ua/laws/show/z0431-15" TargetMode="External"/><Relationship Id="rId59" Type="http://schemas.openxmlformats.org/officeDocument/2006/relationships/hyperlink" Target="https://zakon.rada.gov.ua/laws/show/z0431-15" TargetMode="External"/><Relationship Id="rId67" Type="http://schemas.openxmlformats.org/officeDocument/2006/relationships/hyperlink" Target="https://zakon.rada.gov.ua/laws/file/imgs/34/p264846n291-8.bmp" TargetMode="External"/><Relationship Id="rId20" Type="http://schemas.openxmlformats.org/officeDocument/2006/relationships/hyperlink" Target="https://zakon.rada.gov.ua/laws/show/z0431-15" TargetMode="External"/><Relationship Id="rId41" Type="http://schemas.openxmlformats.org/officeDocument/2006/relationships/hyperlink" Target="https://zakon.rada.gov.ua/laws/show/z0431-15" TargetMode="External"/><Relationship Id="rId54" Type="http://schemas.openxmlformats.org/officeDocument/2006/relationships/hyperlink" Target="https://zakon.rada.gov.ua/laws/show/z0431-15" TargetMode="External"/><Relationship Id="rId62" Type="http://schemas.openxmlformats.org/officeDocument/2006/relationships/image" Target="media/image8.gi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5805</Words>
  <Characters>33089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iooooi</dc:creator>
  <cp:keywords/>
  <dc:description/>
  <cp:lastModifiedBy>iooooi</cp:lastModifiedBy>
  <cp:revision>3</cp:revision>
  <dcterms:created xsi:type="dcterms:W3CDTF">2021-07-06T10:47:00Z</dcterms:created>
  <dcterms:modified xsi:type="dcterms:W3CDTF">2021-07-06T10:51:00Z</dcterms:modified>
</cp:coreProperties>
</file>